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22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永生花、手工艺品等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CA1A603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粘性好，不拉丝，渗透性好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" w:bidi="ar"/>
                <w:woUserID w:val="2"/>
              </w:rPr>
              <w:t>White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89±5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3D5DA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160℃---2550CPS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180℃---1470CPS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10-15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38B3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2511D8E5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1A8E5B4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4736C514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30s</w:t>
            </w:r>
            <w:bookmarkStart w:id="0" w:name="_GoBack"/>
            <w:bookmarkEnd w:id="0"/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6-3-2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80B22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F751C1C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8069DF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EFFFEC28"/>
    <w:rsid w:val="F3F9AC02"/>
    <w:rsid w:val="F3FD93C9"/>
    <w:rsid w:val="F3FF589E"/>
    <w:rsid w:val="F4F31EB3"/>
    <w:rsid w:val="F637F469"/>
    <w:rsid w:val="F77BC83B"/>
    <w:rsid w:val="F77C9282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674</Characters>
  <Lines>1</Lines>
  <Paragraphs>1</Paragraphs>
  <TotalTime>1</TotalTime>
  <ScaleCrop>false</ScaleCrop>
  <LinksUpToDate>false</LinksUpToDate>
  <CharactersWithSpaces>697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2024-10-26T15:33:00Z</dcterms:created>
  <dc:creator>Administrator</dc:creator>
  <cp:lastModifiedBy>nai</cp:lastModifiedBy>
  <dcterms:modified xsi:type="dcterms:W3CDTF">2026-04-15T09:25:46Z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1570BA32A2C54F4A93563DFC8A8410A6_13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